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 w:lineRule="auto"/>
        <w:ind w:left="425.19685039370086" w:firstLine="0"/>
        <w:rPr>
          <w:rFonts w:ascii="Lexend" w:cs="Lexend" w:eastAsia="Lexend" w:hAnsi="Lexend"/>
          <w:b w:val="1"/>
          <w:sz w:val="36"/>
          <w:szCs w:val="36"/>
        </w:rPr>
      </w:pPr>
      <w:r w:rsidDel="00000000" w:rsidR="00000000" w:rsidRPr="00000000">
        <w:rPr>
          <w:rFonts w:ascii="Lexend" w:cs="Lexend" w:eastAsia="Lexend" w:hAnsi="Lexend"/>
          <w:b w:val="1"/>
          <w:sz w:val="36"/>
          <w:szCs w:val="36"/>
          <w:rtl w:val="0"/>
        </w:rPr>
        <w:t xml:space="preserve">Why was the discovery of the Rosetta Stone so important?</w:t>
      </w:r>
      <w:r w:rsidDel="00000000" w:rsidR="00000000" w:rsidRPr="00000000">
        <w:drawing>
          <wp:anchor allowOverlap="1" behindDoc="0" distB="114300" distT="114300" distL="114300" distR="114300" hidden="0" layoutInCell="1" locked="0" relativeHeight="0" simplePos="0">
            <wp:simplePos x="0" y="0"/>
            <wp:positionH relativeFrom="column">
              <wp:posOffset>285750</wp:posOffset>
            </wp:positionH>
            <wp:positionV relativeFrom="paragraph">
              <wp:posOffset>742950</wp:posOffset>
            </wp:positionV>
            <wp:extent cx="5731200" cy="50800"/>
            <wp:effectExtent b="0" l="0" r="0" t="0"/>
            <wp:wrapNone/>
            <wp:docPr id="7"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731200" cy="50800"/>
                    </a:xfrm>
                    <a:prstGeom prst="rect"/>
                    <a:ln/>
                  </pic:spPr>
                </pic:pic>
              </a:graphicData>
            </a:graphic>
          </wp:anchor>
        </w:drawing>
      </w:r>
    </w:p>
    <w:p w:rsidR="00000000" w:rsidDel="00000000" w:rsidP="00000000" w:rsidRDefault="00000000" w:rsidRPr="00000000" w14:paraId="00000002">
      <w:pPr>
        <w:pStyle w:val="Heading1"/>
        <w:spacing w:after="0" w:before="0" w:lineRule="auto"/>
        <w:rPr>
          <w:rFonts w:ascii="Lexend" w:cs="Lexend" w:eastAsia="Lexend" w:hAnsi="Lexend"/>
          <w:b w:val="1"/>
          <w:sz w:val="36"/>
          <w:szCs w:val="36"/>
        </w:rPr>
      </w:pPr>
      <w:bookmarkStart w:colFirst="0" w:colLast="0" w:name="_heading=h.jecr2fgk0jxt" w:id="0"/>
      <w:bookmarkEnd w:id="0"/>
      <w:r w:rsidDel="00000000" w:rsidR="00000000" w:rsidRPr="00000000">
        <w:rPr>
          <w:rtl w:val="0"/>
        </w:rPr>
      </w:r>
    </w:p>
    <w:p w:rsidR="00000000" w:rsidDel="00000000" w:rsidP="00000000" w:rsidRDefault="00000000" w:rsidRPr="00000000" w14:paraId="00000003">
      <w:pPr>
        <w:ind w:left="425.19685039370086" w:right="548.7401574803164" w:firstLine="0"/>
        <w:rPr>
          <w:rFonts w:ascii="Lexend" w:cs="Lexend" w:eastAsia="Lexend" w:hAnsi="Lexend"/>
          <w:highlight w:val="white"/>
        </w:rPr>
      </w:pPr>
      <w:r w:rsidDel="00000000" w:rsidR="00000000" w:rsidRPr="00000000">
        <w:rPr>
          <w:rFonts w:ascii="Lexend" w:cs="Lexend" w:eastAsia="Lexend" w:hAnsi="Lexend"/>
          <w:highlight w:val="white"/>
          <w:rtl w:val="0"/>
        </w:rPr>
        <w:t xml:space="preserve"> The Discovery of the Rosetta Stone</w:t>
      </w:r>
    </w:p>
    <w:p w:rsidR="00000000" w:rsidDel="00000000" w:rsidP="00000000" w:rsidRDefault="00000000" w:rsidRPr="00000000" w14:paraId="00000004">
      <w:pPr>
        <w:ind w:left="425.19685039370086" w:right="548.7401574803164" w:firstLine="0"/>
        <w:rPr>
          <w:rFonts w:ascii="Lexend" w:cs="Lexend" w:eastAsia="Lexend" w:hAnsi="Lexend"/>
          <w:highlight w:val="white"/>
        </w:rPr>
      </w:pPr>
      <w:r w:rsidDel="00000000" w:rsidR="00000000" w:rsidRPr="00000000">
        <w:rPr>
          <w:rtl w:val="0"/>
        </w:rPr>
      </w:r>
    </w:p>
    <w:p w:rsidR="00000000" w:rsidDel="00000000" w:rsidP="00000000" w:rsidRDefault="00000000" w:rsidRPr="00000000" w14:paraId="00000005">
      <w:pPr>
        <w:ind w:left="425.19685039370086" w:right="548.7401574803164" w:firstLine="0"/>
        <w:rPr>
          <w:rFonts w:ascii="Lexend" w:cs="Lexend" w:eastAsia="Lexend" w:hAnsi="Lexend"/>
          <w:highlight w:val="white"/>
        </w:rPr>
      </w:pPr>
      <w:r w:rsidDel="00000000" w:rsidR="00000000" w:rsidRPr="00000000">
        <w:rPr>
          <w:rFonts w:ascii="Lexend" w:cs="Lexend" w:eastAsia="Lexend" w:hAnsi="Lexend"/>
          <w:highlight w:val="white"/>
          <w:rtl w:val="0"/>
        </w:rPr>
        <w:t xml:space="preserve">In the summer of 1799, a group of French soldiers was working in Egypt near a small town called Rosetta. They were digging and clearing land when one of them noticed something unusual in the dirt—a large stone slab. The soldiers carefully unearthed the stone, brushing away the dust to reveal its surface. To their surprise, they saw that it was covered in strange writing.</w:t>
      </w:r>
    </w:p>
    <w:p w:rsidR="00000000" w:rsidDel="00000000" w:rsidP="00000000" w:rsidRDefault="00000000" w:rsidRPr="00000000" w14:paraId="00000006">
      <w:pPr>
        <w:ind w:left="425.19685039370086" w:right="548.7401574803164" w:firstLine="0"/>
        <w:rPr>
          <w:rFonts w:ascii="Lexend" w:cs="Lexend" w:eastAsia="Lexend" w:hAnsi="Lexend"/>
          <w:highlight w:val="white"/>
        </w:rPr>
      </w:pPr>
      <w:r w:rsidDel="00000000" w:rsidR="00000000" w:rsidRPr="00000000">
        <w:rPr>
          <w:rtl w:val="0"/>
        </w:rPr>
      </w:r>
    </w:p>
    <w:p w:rsidR="00000000" w:rsidDel="00000000" w:rsidP="00000000" w:rsidRDefault="00000000" w:rsidRPr="00000000" w14:paraId="00000007">
      <w:pPr>
        <w:ind w:left="425.19685039370086" w:right="548.7401574803164" w:firstLine="0"/>
        <w:rPr>
          <w:rFonts w:ascii="Lexend" w:cs="Lexend" w:eastAsia="Lexend" w:hAnsi="Lexend"/>
          <w:highlight w:val="white"/>
        </w:rPr>
      </w:pPr>
      <w:r w:rsidDel="00000000" w:rsidR="00000000" w:rsidRPr="00000000">
        <w:rPr>
          <w:rFonts w:ascii="Lexend" w:cs="Lexend" w:eastAsia="Lexend" w:hAnsi="Lexend"/>
          <w:highlight w:val="white"/>
          <w:rtl w:val="0"/>
        </w:rPr>
        <w:t xml:space="preserve">The stone had three different types of writing on it. Some of the soldiers recognized one of the scripts as Greek, a language they knew. The other two scripts were unfamiliar to them. One was called Demotic, and the other was the famous Egyptian hieroglyphics, which looked like little pictures.</w:t>
      </w:r>
    </w:p>
    <w:p w:rsidR="00000000" w:rsidDel="00000000" w:rsidP="00000000" w:rsidRDefault="00000000" w:rsidRPr="00000000" w14:paraId="00000008">
      <w:pPr>
        <w:ind w:left="425.19685039370086" w:right="548.7401574803164" w:firstLine="0"/>
        <w:rPr>
          <w:rFonts w:ascii="Lexend" w:cs="Lexend" w:eastAsia="Lexend" w:hAnsi="Lexend"/>
          <w:highlight w:val="white"/>
        </w:rPr>
      </w:pPr>
      <w:r w:rsidDel="00000000" w:rsidR="00000000" w:rsidRPr="00000000">
        <w:rPr>
          <w:rtl w:val="0"/>
        </w:rPr>
      </w:r>
    </w:p>
    <w:p w:rsidR="00000000" w:rsidDel="00000000" w:rsidP="00000000" w:rsidRDefault="00000000" w:rsidRPr="00000000" w14:paraId="00000009">
      <w:pPr>
        <w:ind w:left="425.19685039370086" w:right="548.7401574803164" w:firstLine="0"/>
        <w:rPr>
          <w:rFonts w:ascii="Lexend" w:cs="Lexend" w:eastAsia="Lexend" w:hAnsi="Lexend"/>
          <w:highlight w:val="white"/>
        </w:rPr>
      </w:pPr>
      <w:r w:rsidDel="00000000" w:rsidR="00000000" w:rsidRPr="00000000">
        <w:rPr>
          <w:rFonts w:ascii="Lexend" w:cs="Lexend" w:eastAsia="Lexend" w:hAnsi="Lexend"/>
          <w:highlight w:val="white"/>
          <w:rtl w:val="0"/>
        </w:rPr>
        <w:t xml:space="preserve">The soldiers quickly realized they had found something special. They showed the stone to their leaders, who understood its importance. This stone could be the key to understanding the mysterious hieroglyphics, which had puzzled people for a long time. The Rosetta Stone, as it was named, became a treasure for scholars who wanted to learn more about ancient Egypt.</w:t>
      </w:r>
    </w:p>
    <w:p w:rsidR="00000000" w:rsidDel="00000000" w:rsidP="00000000" w:rsidRDefault="00000000" w:rsidRPr="00000000" w14:paraId="0000000A">
      <w:pPr>
        <w:ind w:left="425.19685039370086" w:right="548.7401574803164" w:firstLine="0"/>
        <w:rPr>
          <w:rFonts w:ascii="Lexend" w:cs="Lexend" w:eastAsia="Lexend" w:hAnsi="Lexend"/>
          <w:highlight w:val="white"/>
        </w:rPr>
      </w:pPr>
      <w:r w:rsidDel="00000000" w:rsidR="00000000" w:rsidRPr="00000000">
        <w:rPr>
          <w:rtl w:val="0"/>
        </w:rPr>
      </w:r>
    </w:p>
    <w:p w:rsidR="00000000" w:rsidDel="00000000" w:rsidP="00000000" w:rsidRDefault="00000000" w:rsidRPr="00000000" w14:paraId="0000000B">
      <w:pPr>
        <w:ind w:left="425.19685039370086" w:right="548.7401574803164" w:firstLine="0"/>
        <w:rPr>
          <w:rFonts w:ascii="Lexend" w:cs="Lexend" w:eastAsia="Lexend" w:hAnsi="Lexend"/>
          <w:highlight w:val="white"/>
        </w:rPr>
      </w:pPr>
      <w:r w:rsidDel="00000000" w:rsidR="00000000" w:rsidRPr="00000000">
        <w:rPr>
          <w:rFonts w:ascii="Lexend" w:cs="Lexend" w:eastAsia="Lexend" w:hAnsi="Lexend"/>
          <w:highlight w:val="white"/>
          <w:rtl w:val="0"/>
        </w:rPr>
        <w:t xml:space="preserve">Thanks to the soldiers' discovery, historians could finally begin to translate the hieroglyphics, unlocking secrets about Egyptian pharaohs, gods, and daily life. The Rosetta Stone was not just a stone; it was a bridge to the past, connecting us to a fascinating ancient world.</w:t>
      </w:r>
    </w:p>
    <w:p w:rsidR="00000000" w:rsidDel="00000000" w:rsidP="00000000" w:rsidRDefault="00000000" w:rsidRPr="00000000" w14:paraId="0000000C">
      <w:pPr>
        <w:ind w:left="425.19685039370086" w:right="548.7401574803164" w:firstLine="0"/>
        <w:rPr>
          <w:rFonts w:ascii="Lexend" w:cs="Lexend" w:eastAsia="Lexend" w:hAnsi="Lexend"/>
          <w:highlight w:val="white"/>
        </w:rPr>
      </w:pPr>
      <w:r w:rsidDel="00000000" w:rsidR="00000000" w:rsidRPr="00000000">
        <w:rPr>
          <w:rtl w:val="0"/>
        </w:rPr>
      </w:r>
    </w:p>
    <w:p w:rsidR="00000000" w:rsidDel="00000000" w:rsidP="00000000" w:rsidRDefault="00000000" w:rsidRPr="00000000" w14:paraId="0000000D">
      <w:pPr>
        <w:ind w:left="425.19685039370086" w:right="548.7401574803164" w:firstLine="0"/>
        <w:rPr>
          <w:rFonts w:ascii="Lexend" w:cs="Lexend" w:eastAsia="Lexend" w:hAnsi="Lexend"/>
          <w:highlight w:val="white"/>
        </w:rPr>
      </w:pPr>
      <w:r w:rsidDel="00000000" w:rsidR="00000000" w:rsidRPr="00000000">
        <w:rPr>
          <w:rFonts w:ascii="Lexend" w:cs="Lexend" w:eastAsia="Lexend" w:hAnsi="Lexend"/>
          <w:highlight w:val="white"/>
          <w:rtl w:val="0"/>
        </w:rPr>
        <w:t xml:space="preserve"> The Tale of Jean-François Champollion</w:t>
      </w:r>
    </w:p>
    <w:p w:rsidR="00000000" w:rsidDel="00000000" w:rsidP="00000000" w:rsidRDefault="00000000" w:rsidRPr="00000000" w14:paraId="0000000E">
      <w:pPr>
        <w:ind w:left="425.19685039370086" w:right="548.7401574803164" w:firstLine="0"/>
        <w:rPr>
          <w:rFonts w:ascii="Lexend" w:cs="Lexend" w:eastAsia="Lexend" w:hAnsi="Lexend"/>
          <w:highlight w:val="white"/>
        </w:rPr>
      </w:pPr>
      <w:r w:rsidDel="00000000" w:rsidR="00000000" w:rsidRPr="00000000">
        <w:rPr>
          <w:rtl w:val="0"/>
        </w:rPr>
      </w:r>
    </w:p>
    <w:p w:rsidR="00000000" w:rsidDel="00000000" w:rsidP="00000000" w:rsidRDefault="00000000" w:rsidRPr="00000000" w14:paraId="0000000F">
      <w:pPr>
        <w:ind w:left="425.19685039370086" w:right="548.7401574803164" w:firstLine="0"/>
        <w:rPr>
          <w:rFonts w:ascii="Lexend" w:cs="Lexend" w:eastAsia="Lexend" w:hAnsi="Lexend"/>
          <w:highlight w:val="white"/>
        </w:rPr>
      </w:pPr>
      <w:r w:rsidDel="00000000" w:rsidR="00000000" w:rsidRPr="00000000">
        <w:rPr>
          <w:rFonts w:ascii="Lexend" w:cs="Lexend" w:eastAsia="Lexend" w:hAnsi="Lexend"/>
          <w:highlight w:val="white"/>
          <w:rtl w:val="0"/>
        </w:rPr>
        <w:t xml:space="preserve">Jean-François Champollion was a young scholar with a passion for ancient languages. From a young age, he was fascinated by the mysterious symbols of Egyptian hieroglyphics. When the Rosetta Stone was discovered, Champollion knew this could be his chance to unlock the secrets of the past.</w:t>
      </w:r>
    </w:p>
    <w:p w:rsidR="00000000" w:rsidDel="00000000" w:rsidP="00000000" w:rsidRDefault="00000000" w:rsidRPr="00000000" w14:paraId="00000010">
      <w:pPr>
        <w:ind w:left="425.19685039370086" w:right="548.7401574803164" w:firstLine="0"/>
        <w:rPr>
          <w:rFonts w:ascii="Lexend" w:cs="Lexend" w:eastAsia="Lexend" w:hAnsi="Lexend"/>
          <w:highlight w:val="white"/>
        </w:rPr>
      </w:pPr>
      <w:r w:rsidDel="00000000" w:rsidR="00000000" w:rsidRPr="00000000">
        <w:rPr>
          <w:rtl w:val="0"/>
        </w:rPr>
      </w:r>
    </w:p>
    <w:p w:rsidR="00000000" w:rsidDel="00000000" w:rsidP="00000000" w:rsidRDefault="00000000" w:rsidRPr="00000000" w14:paraId="00000011">
      <w:pPr>
        <w:ind w:left="425.19685039370086" w:right="548.7401574803164" w:firstLine="0"/>
        <w:rPr>
          <w:rFonts w:ascii="Lexend" w:cs="Lexend" w:eastAsia="Lexend" w:hAnsi="Lexend"/>
          <w:highlight w:val="white"/>
        </w:rPr>
      </w:pPr>
      <w:r w:rsidDel="00000000" w:rsidR="00000000" w:rsidRPr="00000000">
        <w:rPr>
          <w:rFonts w:ascii="Lexend" w:cs="Lexend" w:eastAsia="Lexend" w:hAnsi="Lexend"/>
          <w:highlight w:val="white"/>
          <w:rtl w:val="0"/>
        </w:rPr>
        <w:t xml:space="preserve">The Rosetta Stone was special because it had the same text written in three different scripts: Greek, Demotic, and hieroglyphics. Scholars understood Greek, but not the other two. Champollion realized that if he could decipher the Greek text, he might be able to figure out the hieroglyphics.</w:t>
      </w:r>
    </w:p>
    <w:p w:rsidR="00000000" w:rsidDel="00000000" w:rsidP="00000000" w:rsidRDefault="00000000" w:rsidRPr="00000000" w14:paraId="00000012">
      <w:pPr>
        <w:ind w:left="425.19685039370086" w:right="548.7401574803164" w:firstLine="0"/>
        <w:rPr>
          <w:rFonts w:ascii="Lexend" w:cs="Lexend" w:eastAsia="Lexend" w:hAnsi="Lexend"/>
          <w:highlight w:val="white"/>
        </w:rPr>
      </w:pPr>
      <w:r w:rsidDel="00000000" w:rsidR="00000000" w:rsidRPr="00000000">
        <w:rPr>
          <w:rtl w:val="0"/>
        </w:rPr>
      </w:r>
    </w:p>
    <w:p w:rsidR="00000000" w:rsidDel="00000000" w:rsidP="00000000" w:rsidRDefault="00000000" w:rsidRPr="00000000" w14:paraId="00000013">
      <w:pPr>
        <w:ind w:left="425.19685039370086" w:right="548.7401574803164" w:firstLine="0"/>
        <w:rPr>
          <w:rFonts w:ascii="Lexend" w:cs="Lexend" w:eastAsia="Lexend" w:hAnsi="Lexend"/>
          <w:highlight w:val="white"/>
        </w:rPr>
      </w:pPr>
      <w:r w:rsidDel="00000000" w:rsidR="00000000" w:rsidRPr="00000000">
        <w:rPr>
          <w:rFonts w:ascii="Lexend" w:cs="Lexend" w:eastAsia="Lexend" w:hAnsi="Lexend"/>
          <w:highlight w:val="white"/>
          <w:rtl w:val="0"/>
        </w:rPr>
        <w:t xml:space="preserve">He spent years studying the stone, comparing the Greek words to the hieroglyphic symbols. It was like solving a giant puzzle. Champollion's breakthrough came when he discovered that the hieroglyphics were not just pictures, but symbols representing sounds, much like our alphabet.</w:t>
      </w:r>
    </w:p>
    <w:p w:rsidR="00000000" w:rsidDel="00000000" w:rsidP="00000000" w:rsidRDefault="00000000" w:rsidRPr="00000000" w14:paraId="00000014">
      <w:pPr>
        <w:ind w:left="425.19685039370086" w:right="548.7401574803164" w:firstLine="0"/>
        <w:rPr>
          <w:rFonts w:ascii="Lexend" w:cs="Lexend" w:eastAsia="Lexend" w:hAnsi="Lexend"/>
          <w:highlight w:val="white"/>
        </w:rPr>
      </w:pPr>
      <w:r w:rsidDel="00000000" w:rsidR="00000000" w:rsidRPr="00000000">
        <w:rPr>
          <w:rtl w:val="0"/>
        </w:rPr>
      </w:r>
    </w:p>
    <w:p w:rsidR="00000000" w:rsidDel="00000000" w:rsidP="00000000" w:rsidRDefault="00000000" w:rsidRPr="00000000" w14:paraId="00000015">
      <w:pPr>
        <w:ind w:left="425.19685039370086" w:right="548.7401574803164" w:firstLine="0"/>
        <w:rPr>
          <w:rFonts w:ascii="Lexend" w:cs="Lexend" w:eastAsia="Lexend" w:hAnsi="Lexend"/>
          <w:highlight w:val="white"/>
        </w:rPr>
      </w:pPr>
      <w:r w:rsidDel="00000000" w:rsidR="00000000" w:rsidRPr="00000000">
        <w:rPr>
          <w:rFonts w:ascii="Lexend" w:cs="Lexend" w:eastAsia="Lexend" w:hAnsi="Lexend"/>
          <w:highlight w:val="white"/>
          <w:rtl w:val="0"/>
        </w:rPr>
        <w:t xml:space="preserve">This revelation was groundbreaking. Champollion's work allowed scholars to read other ancient Egyptian texts that had been indecipherable for centuries. His discovery opened the doors to understanding Egyptian history, religion, and daily life.</w:t>
      </w:r>
    </w:p>
    <w:p w:rsidR="00000000" w:rsidDel="00000000" w:rsidP="00000000" w:rsidRDefault="00000000" w:rsidRPr="00000000" w14:paraId="00000016">
      <w:pPr>
        <w:ind w:left="425.19685039370086" w:right="548.7401574803164" w:firstLine="0"/>
        <w:rPr>
          <w:rFonts w:ascii="Lexend" w:cs="Lexend" w:eastAsia="Lexend" w:hAnsi="Lexend"/>
          <w:highlight w:val="white"/>
        </w:rPr>
      </w:pPr>
      <w:r w:rsidDel="00000000" w:rsidR="00000000" w:rsidRPr="00000000">
        <w:rPr>
          <w:rtl w:val="0"/>
        </w:rPr>
      </w:r>
    </w:p>
    <w:p w:rsidR="00000000" w:rsidDel="00000000" w:rsidP="00000000" w:rsidRDefault="00000000" w:rsidRPr="00000000" w14:paraId="00000017">
      <w:pPr>
        <w:ind w:left="425.19685039370086" w:right="548.7401574803164" w:firstLine="0"/>
        <w:rPr>
          <w:rFonts w:ascii="Lexend" w:cs="Lexend" w:eastAsia="Lexend" w:hAnsi="Lexend"/>
          <w:highlight w:val="white"/>
        </w:rPr>
      </w:pPr>
      <w:r w:rsidDel="00000000" w:rsidR="00000000" w:rsidRPr="00000000">
        <w:rPr>
          <w:rFonts w:ascii="Lexend" w:cs="Lexend" w:eastAsia="Lexend" w:hAnsi="Lexend"/>
          <w:highlight w:val="white"/>
          <w:rtl w:val="0"/>
        </w:rPr>
        <w:t xml:space="preserve">Thanks to Champollion, the Rosetta Stone became more than just a stone slab; it was a key to the ancient world. His dedication and discoveries brought ancient Egypt's secrets into the light, helping us learn more about this incredible civilization.</w:t>
      </w:r>
    </w:p>
    <w:p w:rsidR="00000000" w:rsidDel="00000000" w:rsidP="00000000" w:rsidRDefault="00000000" w:rsidRPr="00000000" w14:paraId="00000018">
      <w:pPr>
        <w:ind w:left="425.19685039370086" w:right="548.7401574803164" w:firstLine="0"/>
        <w:rPr>
          <w:rFonts w:ascii="Lexend" w:cs="Lexend" w:eastAsia="Lexend" w:hAnsi="Lexend"/>
          <w:highlight w:val="white"/>
        </w:rPr>
      </w:pPr>
      <w:r w:rsidDel="00000000" w:rsidR="00000000" w:rsidRPr="00000000">
        <w:rPr>
          <w:rtl w:val="0"/>
        </w:rPr>
      </w:r>
    </w:p>
    <w:p w:rsidR="00000000" w:rsidDel="00000000" w:rsidP="00000000" w:rsidRDefault="00000000" w:rsidRPr="00000000" w14:paraId="00000019">
      <w:pPr>
        <w:ind w:left="425.19685039370086" w:right="548.7401574803164" w:firstLine="0"/>
        <w:rPr>
          <w:rFonts w:ascii="Lexend" w:cs="Lexend" w:eastAsia="Lexend" w:hAnsi="Lexend"/>
          <w:highlight w:val="white"/>
        </w:rPr>
      </w:pPr>
      <w:r w:rsidDel="00000000" w:rsidR="00000000" w:rsidRPr="00000000">
        <w:rPr>
          <w:rFonts w:ascii="Lexend" w:cs="Lexend" w:eastAsia="Lexend" w:hAnsi="Lexend"/>
          <w:highlight w:val="white"/>
          <w:rtl w:val="0"/>
        </w:rPr>
        <w:t xml:space="preserve"> The Impact of Deciphering Hieroglyphics</w:t>
      </w:r>
    </w:p>
    <w:p w:rsidR="00000000" w:rsidDel="00000000" w:rsidP="00000000" w:rsidRDefault="00000000" w:rsidRPr="00000000" w14:paraId="0000001A">
      <w:pPr>
        <w:ind w:left="425.19685039370086" w:right="548.7401574803164" w:firstLine="0"/>
        <w:rPr>
          <w:rFonts w:ascii="Lexend" w:cs="Lexend" w:eastAsia="Lexend" w:hAnsi="Lexend"/>
          <w:highlight w:val="white"/>
        </w:rPr>
      </w:pPr>
      <w:r w:rsidDel="00000000" w:rsidR="00000000" w:rsidRPr="00000000">
        <w:rPr>
          <w:rtl w:val="0"/>
        </w:rPr>
      </w:r>
    </w:p>
    <w:p w:rsidR="00000000" w:rsidDel="00000000" w:rsidP="00000000" w:rsidRDefault="00000000" w:rsidRPr="00000000" w14:paraId="0000001B">
      <w:pPr>
        <w:ind w:left="425.19685039370086" w:right="548.7401574803164" w:firstLine="0"/>
        <w:rPr>
          <w:rFonts w:ascii="Lexend" w:cs="Lexend" w:eastAsia="Lexend" w:hAnsi="Lexend"/>
          <w:highlight w:val="white"/>
        </w:rPr>
      </w:pPr>
      <w:r w:rsidDel="00000000" w:rsidR="00000000" w:rsidRPr="00000000">
        <w:rPr>
          <w:rFonts w:ascii="Lexend" w:cs="Lexend" w:eastAsia="Lexend" w:hAnsi="Lexend"/>
          <w:highlight w:val="white"/>
          <w:rtl w:val="0"/>
        </w:rPr>
        <w:t xml:space="preserve">Once the secrets of the hieroglyphics were unlocked, a new world of ancient Egypt was revealed. Imagine opening a door to a library filled with stories from the past, waiting to be told. This is what happened when scholars could finally read the texts on temple walls and ancient scrolls.</w:t>
      </w:r>
    </w:p>
    <w:p w:rsidR="00000000" w:rsidDel="00000000" w:rsidP="00000000" w:rsidRDefault="00000000" w:rsidRPr="00000000" w14:paraId="0000001C">
      <w:pPr>
        <w:ind w:left="425.19685039370086" w:right="548.7401574803164" w:firstLine="0"/>
        <w:rPr>
          <w:rFonts w:ascii="Lexend" w:cs="Lexend" w:eastAsia="Lexend" w:hAnsi="Lexend"/>
          <w:highlight w:val="white"/>
        </w:rPr>
      </w:pPr>
      <w:r w:rsidDel="00000000" w:rsidR="00000000" w:rsidRPr="00000000">
        <w:rPr>
          <w:rtl w:val="0"/>
        </w:rPr>
      </w:r>
    </w:p>
    <w:p w:rsidR="00000000" w:rsidDel="00000000" w:rsidP="00000000" w:rsidRDefault="00000000" w:rsidRPr="00000000" w14:paraId="0000001D">
      <w:pPr>
        <w:ind w:left="425.19685039370086" w:right="548.7401574803164" w:firstLine="0"/>
        <w:rPr>
          <w:rFonts w:ascii="Lexend" w:cs="Lexend" w:eastAsia="Lexend" w:hAnsi="Lexend"/>
          <w:highlight w:val="white"/>
        </w:rPr>
      </w:pPr>
      <w:r w:rsidDel="00000000" w:rsidR="00000000" w:rsidRPr="00000000">
        <w:rPr>
          <w:rFonts w:ascii="Lexend" w:cs="Lexend" w:eastAsia="Lexend" w:hAnsi="Lexend"/>
          <w:highlight w:val="white"/>
          <w:rtl w:val="0"/>
        </w:rPr>
        <w:t xml:space="preserve">The hieroglyphics revealed tales of powerful pharaohs, daily life in bustling cities, and the beliefs of a civilization that worshipped gods like Ra and Osiris. For example, religious texts like the Book of the Dead provided insights into their spiritual practices. Administrative records detailed how the Egyptians managed tax collections and governance. Stories such as the Tale of Sinuhe offered glimpses into the lives and adventures of individuals.</w:t>
      </w:r>
    </w:p>
    <w:p w:rsidR="00000000" w:rsidDel="00000000" w:rsidP="00000000" w:rsidRDefault="00000000" w:rsidRPr="00000000" w14:paraId="0000001E">
      <w:pPr>
        <w:ind w:left="425.19685039370086" w:right="548.7401574803164" w:firstLine="0"/>
        <w:rPr>
          <w:rFonts w:ascii="Lexend" w:cs="Lexend" w:eastAsia="Lexend" w:hAnsi="Lexend"/>
          <w:highlight w:val="white"/>
        </w:rPr>
      </w:pPr>
      <w:r w:rsidDel="00000000" w:rsidR="00000000" w:rsidRPr="00000000">
        <w:rPr>
          <w:rtl w:val="0"/>
        </w:rPr>
      </w:r>
    </w:p>
    <w:p w:rsidR="00000000" w:rsidDel="00000000" w:rsidP="00000000" w:rsidRDefault="00000000" w:rsidRPr="00000000" w14:paraId="0000001F">
      <w:pPr>
        <w:ind w:left="425.19685039370086" w:right="548.7401574803164" w:firstLine="0"/>
        <w:rPr>
          <w:rFonts w:ascii="Lexend" w:cs="Lexend" w:eastAsia="Lexend" w:hAnsi="Lexend"/>
          <w:highlight w:val="white"/>
        </w:rPr>
      </w:pPr>
      <w:r w:rsidDel="00000000" w:rsidR="00000000" w:rsidRPr="00000000">
        <w:rPr>
          <w:rFonts w:ascii="Lexend" w:cs="Lexend" w:eastAsia="Lexend" w:hAnsi="Lexend"/>
          <w:highlight w:val="white"/>
          <w:rtl w:val="0"/>
        </w:rPr>
        <w:t xml:space="preserve">Before the Rosetta Stone, these stories were silent mysteries. But now, they spoke, giving us a deeper understanding of Egyptian culture and history. We learned about their achievements in art and architecture, their knowledge of medicine, and even their love stories and family life.</w:t>
      </w:r>
    </w:p>
    <w:p w:rsidR="00000000" w:rsidDel="00000000" w:rsidP="00000000" w:rsidRDefault="00000000" w:rsidRPr="00000000" w14:paraId="00000020">
      <w:pPr>
        <w:ind w:left="425.19685039370086" w:right="548.7401574803164" w:firstLine="0"/>
        <w:rPr>
          <w:rFonts w:ascii="Lexend" w:cs="Lexend" w:eastAsia="Lexend" w:hAnsi="Lexend"/>
          <w:highlight w:val="white"/>
        </w:rPr>
      </w:pPr>
      <w:r w:rsidDel="00000000" w:rsidR="00000000" w:rsidRPr="00000000">
        <w:rPr>
          <w:rtl w:val="0"/>
        </w:rPr>
      </w:r>
    </w:p>
    <w:p w:rsidR="00000000" w:rsidDel="00000000" w:rsidP="00000000" w:rsidRDefault="00000000" w:rsidRPr="00000000" w14:paraId="00000021">
      <w:pPr>
        <w:ind w:left="425.19685039370086" w:right="548.7401574803164" w:firstLine="0"/>
        <w:rPr>
          <w:rFonts w:ascii="Lexend" w:cs="Lexend" w:eastAsia="Lexend" w:hAnsi="Lexend"/>
          <w:highlight w:val="white"/>
        </w:rPr>
      </w:pPr>
      <w:r w:rsidDel="00000000" w:rsidR="00000000" w:rsidRPr="00000000">
        <w:rPr>
          <w:rFonts w:ascii="Lexend" w:cs="Lexend" w:eastAsia="Lexend" w:hAnsi="Lexend"/>
          <w:highlight w:val="white"/>
          <w:rtl w:val="0"/>
        </w:rPr>
        <w:t xml:space="preserve">This newfound knowledge transformed modern Egyptology, the study of ancient Egyptian history and culture. It allowed archaeologists to piece together the puzzle of Egypt's past, providing a clearer picture of how this great civilization lived and thrived along the Nile. The Rosetta Stone's impact continues today, as it remains a key to the rich tapestry of ancient Egypt's legacy.</w:t>
      </w:r>
    </w:p>
    <w:p w:rsidR="00000000" w:rsidDel="00000000" w:rsidP="00000000" w:rsidRDefault="00000000" w:rsidRPr="00000000" w14:paraId="00000022">
      <w:pPr>
        <w:ind w:left="425.19685039370086" w:right="548.7401574803164" w:firstLine="0"/>
        <w:rPr>
          <w:rFonts w:ascii="Lexend" w:cs="Lexend" w:eastAsia="Lexend" w:hAnsi="Lexend"/>
          <w:highlight w:val="white"/>
        </w:rPr>
      </w:pPr>
      <w:r w:rsidDel="00000000" w:rsidR="00000000" w:rsidRPr="00000000">
        <w:rPr>
          <w:rtl w:val="0"/>
        </w:rPr>
      </w:r>
    </w:p>
    <w:p w:rsidR="00000000" w:rsidDel="00000000" w:rsidP="00000000" w:rsidRDefault="00000000" w:rsidRPr="00000000" w14:paraId="00000023">
      <w:pPr>
        <w:ind w:left="425.19685039370086" w:right="548.7401574803164" w:firstLine="0"/>
        <w:rPr>
          <w:rFonts w:ascii="Lexend" w:cs="Lexend" w:eastAsia="Lexend" w:hAnsi="Lexend"/>
          <w:highlight w:val="white"/>
        </w:rPr>
      </w:pPr>
      <w:r w:rsidDel="00000000" w:rsidR="00000000" w:rsidRPr="00000000">
        <w:rPr>
          <w:rtl w:val="0"/>
        </w:rPr>
      </w:r>
    </w:p>
    <w:sectPr>
      <w:headerReference r:id="rId8" w:type="default"/>
      <w:headerReference r:id="rId9" w:type="first"/>
      <w:footerReference r:id="rId10" w:type="default"/>
      <w:footerReference r:id="rId11" w:type="first"/>
      <w:pgSz w:h="16834" w:w="11909" w:orient="portrait"/>
      <w:pgMar w:bottom="1700.7874015748032" w:top="720.0000000000001" w:left="720.0000000000001" w:right="720.0000000000001" w:header="453.5433070866142" w:footer="453.543307086614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Lexend SemiBold">
    <w:embedRegular w:fontKey="{00000000-0000-0000-0000-000000000000}" r:id="rId1" w:subsetted="0"/>
    <w:embedBold w:fontKey="{00000000-0000-0000-0000-000000000000}" r:id="rId2" w:subsetted="0"/>
  </w:font>
  <w:font w:name="Lexend Light">
    <w:embedRegular w:fontKey="{00000000-0000-0000-0000-000000000000}" r:id="rId3" w:subsetted="0"/>
    <w:embedBold w:fontKey="{00000000-0000-0000-0000-000000000000}" r:id="rId4" w:subsetted="0"/>
  </w:font>
  <w:font w:name="Lexend">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widowControl w:val="0"/>
      <w:spacing w:before="240" w:line="276" w:lineRule="auto"/>
      <w:ind w:right="1557.9921259842524"/>
      <w:rPr>
        <w:rFonts w:ascii="Lexend" w:cs="Lexend" w:eastAsia="Lexend" w:hAnsi="Lexend"/>
        <w:b w:val="1"/>
        <w:color w:val="575756"/>
        <w:sz w:val="18"/>
        <w:szCs w:val="18"/>
      </w:rPr>
    </w:pPr>
    <w:r w:rsidDel="00000000" w:rsidR="00000000" w:rsidRPr="00000000">
      <w:rPr>
        <w:color w:val="575756"/>
        <w:sz w:val="18"/>
        <w:szCs w:val="18"/>
        <w:rtl w:val="0"/>
      </w:rPr>
      <w:t xml:space="preserve">© Oak National Academy 2025. Licensed on the</w:t>
    </w:r>
    <w:hyperlink r:id="rId1">
      <w:r w:rsidDel="00000000" w:rsidR="00000000" w:rsidRPr="00000000">
        <w:rPr>
          <w:color w:val="575756"/>
          <w:sz w:val="18"/>
          <w:szCs w:val="18"/>
          <w:rtl w:val="0"/>
        </w:rPr>
        <w:t xml:space="preserve"> </w:t>
      </w:r>
    </w:hyperlink>
    <w:hyperlink r:id="rId2">
      <w:r w:rsidDel="00000000" w:rsidR="00000000" w:rsidRPr="00000000">
        <w:rPr>
          <w:color w:val="1155cc"/>
          <w:sz w:val="18"/>
          <w:szCs w:val="18"/>
          <w:u w:val="single"/>
          <w:rtl w:val="0"/>
        </w:rPr>
        <w:t xml:space="preserve">Open Government Licence v3.0</w:t>
      </w:r>
    </w:hyperlink>
    <w:r w:rsidDel="00000000" w:rsidR="00000000" w:rsidRPr="00000000">
      <w:rPr>
        <w:color w:val="575756"/>
        <w:sz w:val="18"/>
        <w:szCs w:val="18"/>
        <w:rtl w:val="0"/>
      </w:rPr>
      <w:t xml:space="preserve">, except where otherwise stated. See</w:t>
    </w:r>
    <w:hyperlink r:id="rId3">
      <w:r w:rsidDel="00000000" w:rsidR="00000000" w:rsidRPr="00000000">
        <w:rPr>
          <w:color w:val="575756"/>
          <w:sz w:val="18"/>
          <w:szCs w:val="18"/>
          <w:rtl w:val="0"/>
        </w:rPr>
        <w:t xml:space="preserve"> </w:t>
      </w:r>
    </w:hyperlink>
    <w:hyperlink r:id="rId4">
      <w:r w:rsidDel="00000000" w:rsidR="00000000" w:rsidRPr="00000000">
        <w:rPr>
          <w:color w:val="1155cc"/>
          <w:sz w:val="18"/>
          <w:szCs w:val="18"/>
          <w:u w:val="single"/>
          <w:rtl w:val="0"/>
        </w:rPr>
        <w:t xml:space="preserve">Oak’s T&amp;C's</w:t>
      </w:r>
    </w:hyperlink>
    <w:r w:rsidDel="00000000" w:rsidR="00000000" w:rsidRPr="00000000">
      <w:rPr>
        <w:color w:val="575756"/>
        <w:sz w:val="18"/>
        <w:szCs w:val="18"/>
        <w:rtl w:val="0"/>
      </w:rPr>
      <w:t xml:space="preserve">.</w:t>
      <w:br w:type="textWrapping"/>
      <w:t xml:space="preserve">Created with</w:t>
    </w:r>
    <w:hyperlink r:id="rId5">
      <w:r w:rsidDel="00000000" w:rsidR="00000000" w:rsidRPr="00000000">
        <w:rPr>
          <w:color w:val="575756"/>
          <w:sz w:val="18"/>
          <w:szCs w:val="18"/>
          <w:rtl w:val="0"/>
        </w:rPr>
        <w:t xml:space="preserve"> </w:t>
      </w:r>
    </w:hyperlink>
    <w:hyperlink r:id="rId6">
      <w:r w:rsidDel="00000000" w:rsidR="00000000" w:rsidRPr="00000000">
        <w:rPr>
          <w:color w:val="1155cc"/>
          <w:sz w:val="18"/>
          <w:szCs w:val="18"/>
          <w:u w:val="single"/>
          <w:rtl w:val="0"/>
        </w:rPr>
        <w:t xml:space="preserve">Aila</w:t>
      </w:r>
    </w:hyperlink>
    <w:r w:rsidDel="00000000" w:rsidR="00000000" w:rsidRPr="00000000">
      <w:rPr>
        <w:color w:val="575756"/>
        <w:sz w:val="18"/>
        <w:szCs w:val="18"/>
        <w:rtl w:val="0"/>
      </w:rPr>
      <w:t xml:space="preserve">, Oak’s AI lesson assistant. Check content carefully before use.</w:t>
    </w: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6019800</wp:posOffset>
          </wp:positionH>
          <wp:positionV relativeFrom="paragraph">
            <wp:posOffset>171450</wp:posOffset>
          </wp:positionV>
          <wp:extent cx="334064" cy="450850"/>
          <wp:effectExtent b="0" l="0" r="0" t="0"/>
          <wp:wrapNone/>
          <wp:docPr id="5"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334064" cy="450850"/>
                  </a:xfrm>
                  <a:prstGeom prst="rect"/>
                  <a:ln/>
                </pic:spPr>
              </pic:pic>
            </a:graphicData>
          </a:graphic>
        </wp:anchor>
      </w:drawing>
    </w:r>
  </w:p>
  <w:p w:rsidR="00000000" w:rsidDel="00000000" w:rsidP="00000000" w:rsidRDefault="00000000" w:rsidRPr="00000000" w14:paraId="0000002A">
    <w:pPr>
      <w:widowControl w:val="0"/>
      <w:spacing w:line="276" w:lineRule="auto"/>
      <w:ind w:right="282.4015748031502"/>
      <w:jc w:val="right"/>
      <w:rPr>
        <w:rFonts w:ascii="Lexend" w:cs="Lexend" w:eastAsia="Lexend" w:hAnsi="Lexend"/>
        <w:color w:val="575756"/>
        <w:sz w:val="18"/>
        <w:szCs w:val="18"/>
      </w:rPr>
    </w:pPr>
    <w:r w:rsidDel="00000000" w:rsidR="00000000" w:rsidRPr="00000000">
      <w:rPr>
        <w:color w:val="575756"/>
        <w:sz w:val="18"/>
        <w:szCs w:val="18"/>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B">
    <w:pPr>
      <w:widowControl w:val="0"/>
      <w:spacing w:before="240" w:line="276" w:lineRule="auto"/>
      <w:ind w:left="425.19685039370086" w:right="1557.9921259842524" w:firstLine="0"/>
      <w:rPr>
        <w:rFonts w:ascii="Lexend" w:cs="Lexend" w:eastAsia="Lexend" w:hAnsi="Lexend"/>
        <w:b w:val="1"/>
        <w:color w:val="575756"/>
        <w:sz w:val="18"/>
        <w:szCs w:val="18"/>
      </w:rPr>
    </w:pPr>
    <w:r w:rsidDel="00000000" w:rsidR="00000000" w:rsidRPr="00000000">
      <w:rPr>
        <w:color w:val="575756"/>
        <w:sz w:val="18"/>
        <w:szCs w:val="18"/>
        <w:rtl w:val="0"/>
      </w:rPr>
      <w:t xml:space="preserve">© Oak National Academy 2025. Licensed on the</w:t>
    </w:r>
    <w:hyperlink r:id="rId1">
      <w:r w:rsidDel="00000000" w:rsidR="00000000" w:rsidRPr="00000000">
        <w:rPr>
          <w:color w:val="575756"/>
          <w:sz w:val="18"/>
          <w:szCs w:val="18"/>
          <w:rtl w:val="0"/>
        </w:rPr>
        <w:t xml:space="preserve"> </w:t>
      </w:r>
    </w:hyperlink>
    <w:hyperlink r:id="rId2">
      <w:r w:rsidDel="00000000" w:rsidR="00000000" w:rsidRPr="00000000">
        <w:rPr>
          <w:color w:val="1155cc"/>
          <w:sz w:val="18"/>
          <w:szCs w:val="18"/>
          <w:u w:val="single"/>
          <w:rtl w:val="0"/>
        </w:rPr>
        <w:t xml:space="preserve">Open Government Licence v3.0</w:t>
      </w:r>
    </w:hyperlink>
    <w:r w:rsidDel="00000000" w:rsidR="00000000" w:rsidRPr="00000000">
      <w:rPr>
        <w:color w:val="575756"/>
        <w:sz w:val="18"/>
        <w:szCs w:val="18"/>
        <w:rtl w:val="0"/>
      </w:rPr>
      <w:t xml:space="preserve">, except where otherwise stated. See</w:t>
    </w:r>
    <w:hyperlink r:id="rId3">
      <w:r w:rsidDel="00000000" w:rsidR="00000000" w:rsidRPr="00000000">
        <w:rPr>
          <w:color w:val="575756"/>
          <w:sz w:val="18"/>
          <w:szCs w:val="18"/>
          <w:rtl w:val="0"/>
        </w:rPr>
        <w:t xml:space="preserve"> </w:t>
      </w:r>
    </w:hyperlink>
    <w:hyperlink r:id="rId4">
      <w:r w:rsidDel="00000000" w:rsidR="00000000" w:rsidRPr="00000000">
        <w:rPr>
          <w:color w:val="1155cc"/>
          <w:sz w:val="18"/>
          <w:szCs w:val="18"/>
          <w:u w:val="single"/>
          <w:rtl w:val="0"/>
        </w:rPr>
        <w:t xml:space="preserve">Oak’s T&amp;C's</w:t>
      </w:r>
    </w:hyperlink>
    <w:r w:rsidDel="00000000" w:rsidR="00000000" w:rsidRPr="00000000">
      <w:rPr>
        <w:color w:val="575756"/>
        <w:sz w:val="18"/>
        <w:szCs w:val="18"/>
        <w:rtl w:val="0"/>
      </w:rPr>
      <w:t xml:space="preserve">.</w:t>
      <w:br w:type="textWrapping"/>
      <w:t xml:space="preserve">Created with</w:t>
    </w:r>
    <w:hyperlink r:id="rId5">
      <w:r w:rsidDel="00000000" w:rsidR="00000000" w:rsidRPr="00000000">
        <w:rPr>
          <w:color w:val="575756"/>
          <w:sz w:val="18"/>
          <w:szCs w:val="18"/>
          <w:rtl w:val="0"/>
        </w:rPr>
        <w:t xml:space="preserve"> </w:t>
      </w:r>
    </w:hyperlink>
    <w:hyperlink r:id="rId6">
      <w:r w:rsidDel="00000000" w:rsidR="00000000" w:rsidRPr="00000000">
        <w:rPr>
          <w:color w:val="1155cc"/>
          <w:sz w:val="18"/>
          <w:szCs w:val="18"/>
          <w:u w:val="single"/>
          <w:rtl w:val="0"/>
        </w:rPr>
        <w:t xml:space="preserve">Aila</w:t>
      </w:r>
    </w:hyperlink>
    <w:r w:rsidDel="00000000" w:rsidR="00000000" w:rsidRPr="00000000">
      <w:rPr>
        <w:color w:val="575756"/>
        <w:sz w:val="18"/>
        <w:szCs w:val="18"/>
        <w:rtl w:val="0"/>
      </w:rPr>
      <w:t xml:space="preserve">, Oak’s AI lesson assistant. Check content carefully before use.</w:t>
    </w: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6038850</wp:posOffset>
          </wp:positionH>
          <wp:positionV relativeFrom="paragraph">
            <wp:posOffset>114300</wp:posOffset>
          </wp:positionV>
          <wp:extent cx="334064" cy="450850"/>
          <wp:effectExtent b="0" l="0" r="0" t="0"/>
          <wp:wrapNone/>
          <wp:docPr id="6"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334064" cy="450850"/>
                  </a:xfrm>
                  <a:prstGeom prst="rect"/>
                  <a:ln/>
                </pic:spPr>
              </pic:pic>
            </a:graphicData>
          </a:graphic>
        </wp:anchor>
      </w:drawing>
    </w:r>
  </w:p>
  <w:p w:rsidR="00000000" w:rsidDel="00000000" w:rsidP="00000000" w:rsidRDefault="00000000" w:rsidRPr="00000000" w14:paraId="0000002C">
    <w:pPr>
      <w:widowControl w:val="0"/>
      <w:spacing w:line="276" w:lineRule="auto"/>
      <w:ind w:right="548.7401574803164"/>
      <w:jc w:val="right"/>
      <w:rPr>
        <w:rFonts w:ascii="Lexend" w:cs="Lexend" w:eastAsia="Lexend" w:hAnsi="Lexend"/>
        <w:color w:val="575756"/>
        <w:sz w:val="18"/>
        <w:szCs w:val="18"/>
      </w:rPr>
    </w:pPr>
    <w:r w:rsidDel="00000000" w:rsidR="00000000" w:rsidRPr="00000000">
      <w:rPr>
        <w:color w:val="575756"/>
        <w:sz w:val="18"/>
        <w:szCs w:val="18"/>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spacing w:line="276" w:lineRule="auto"/>
      <w:ind w:right="-142.7952755905511"/>
      <w:rPr>
        <w:rFonts w:ascii="Lexend" w:cs="Lexend" w:eastAsia="Lexend" w:hAnsi="Lexend"/>
        <w:b w:val="1"/>
      </w:rPr>
    </w:pPr>
    <w:r w:rsidDel="00000000" w:rsidR="00000000" w:rsidRPr="00000000">
      <w:rPr>
        <w:rtl w:val="0"/>
      </w:rPr>
    </w:r>
  </w:p>
  <w:p w:rsidR="00000000" w:rsidDel="00000000" w:rsidP="00000000" w:rsidRDefault="00000000" w:rsidRPr="00000000" w14:paraId="00000025">
    <w:pPr>
      <w:rPr>
        <w:sz w:val="18"/>
        <w:szCs w:val="18"/>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spacing w:line="276" w:lineRule="auto"/>
      <w:ind w:left="425.19685039370086" w:right="548.7401574803164" w:firstLine="0"/>
      <w:rPr>
        <w:rFonts w:ascii="Lexend" w:cs="Lexend" w:eastAsia="Lexend" w:hAnsi="Lexend"/>
        <w:b w:val="1"/>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4143375</wp:posOffset>
          </wp:positionH>
          <wp:positionV relativeFrom="paragraph">
            <wp:posOffset>123825</wp:posOffset>
          </wp:positionV>
          <wp:extent cx="504000" cy="504000"/>
          <wp:effectExtent b="0" l="0" r="0" t="0"/>
          <wp:wrapNone/>
          <wp:docPr id="8"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504000" cy="504000"/>
                  </a:xfrm>
                  <a:prstGeom prst="rect"/>
                  <a:ln/>
                </pic:spPr>
              </pic:pic>
            </a:graphicData>
          </a:graphic>
        </wp:anchor>
      </w:drawing>
    </w:r>
  </w:p>
  <w:p w:rsidR="00000000" w:rsidDel="00000000" w:rsidP="00000000" w:rsidRDefault="00000000" w:rsidRPr="00000000" w14:paraId="00000027">
    <w:pPr>
      <w:spacing w:line="276" w:lineRule="auto"/>
      <w:ind w:left="425.19685039370086" w:right="548.7401574803164" w:firstLine="0"/>
      <w:rPr/>
    </w:pPr>
    <w:r w:rsidDel="00000000" w:rsidR="00000000" w:rsidRPr="00000000">
      <w:rPr>
        <w:rFonts w:ascii="Lexend" w:cs="Lexend" w:eastAsia="Lexend" w:hAnsi="Lexend"/>
        <w:b w:val="1"/>
        <w:rtl w:val="0"/>
      </w:rPr>
      <w:t xml:space="preserve">Name:</w:t>
      <w:tab/>
      <w:t xml:space="preserve">             </w:t>
      <w:tab/>
      <w:tab/>
      <w:tab/>
      <w:tab/>
      <w:tab/>
      <w:t xml:space="preserve"> </w:t>
      <w:tab/>
      <w:tab/>
      <w:t xml:space="preserve">    Additional material</w:t>
    </w:r>
    <w:r w:rsidDel="00000000" w:rsidR="00000000" w:rsidRPr="00000000">
      <w:rPr>
        <w:rtl w:val="0"/>
      </w:rPr>
    </w:r>
  </w:p>
  <w:p w:rsidR="00000000" w:rsidDel="00000000" w:rsidP="00000000" w:rsidRDefault="00000000" w:rsidRPr="00000000" w14:paraId="00000028">
    <w:pPr>
      <w:jc w:val="righ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exend Light" w:cs="Lexend Light" w:eastAsia="Lexend Light" w:hAnsi="Lexend Light"/>
        <w:sz w:val="24"/>
        <w:szCs w:val="24"/>
        <w:lang w:val="en_GB"/>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360" w:before="240" w:lineRule="auto"/>
    </w:pPr>
    <w:rPr>
      <w:rFonts w:ascii="Lexend SemiBold" w:cs="Lexend SemiBold" w:eastAsia="Lexend SemiBold" w:hAnsi="Lexend SemiBold"/>
      <w:sz w:val="48"/>
      <w:szCs w:val="48"/>
    </w:rPr>
  </w:style>
  <w:style w:type="paragraph" w:styleId="Heading2">
    <w:name w:val="heading 2"/>
    <w:basedOn w:val="Normal"/>
    <w:next w:val="Normal"/>
    <w:pPr>
      <w:keepNext w:val="1"/>
      <w:keepLines w:val="1"/>
      <w:spacing w:before="320" w:lineRule="auto"/>
    </w:pPr>
    <w:rPr>
      <w:rFonts w:ascii="Lexend SemiBold" w:cs="Lexend SemiBold" w:eastAsia="Lexend SemiBold" w:hAnsi="Lexend SemiBold"/>
      <w:sz w:val="32"/>
      <w:szCs w:val="32"/>
    </w:rPr>
  </w:style>
  <w:style w:type="paragraph" w:styleId="Heading3">
    <w:name w:val="heading 3"/>
    <w:basedOn w:val="Normal"/>
    <w:next w:val="Normal"/>
    <w:pPr>
      <w:keepNext w:val="1"/>
      <w:keepLines w:val="1"/>
      <w:spacing w:before="320" w:lineRule="auto"/>
    </w:pPr>
    <w:rPr>
      <w:rFonts w:ascii="Lexend SemiBold" w:cs="Lexend SemiBold" w:eastAsia="Lexend SemiBold" w:hAnsi="Lexend SemiBold"/>
    </w:rPr>
  </w:style>
  <w:style w:type="paragraph" w:styleId="Heading4">
    <w:name w:val="heading 4"/>
    <w:basedOn w:val="Normal"/>
    <w:next w:val="Normal"/>
    <w:pPr>
      <w:keepNext w:val="1"/>
      <w:keepLines w:val="1"/>
      <w:spacing w:before="320" w:lineRule="auto"/>
    </w:pPr>
    <w:rPr>
      <w:rFonts w:ascii="Lexend SemiBold" w:cs="Lexend SemiBold" w:eastAsia="Lexend SemiBold" w:hAnsi="Lexend SemiBold"/>
    </w:rPr>
  </w:style>
  <w:style w:type="paragraph" w:styleId="Heading5">
    <w:name w:val="heading 5"/>
    <w:basedOn w:val="Normal"/>
    <w:next w:val="Normal"/>
    <w:pPr>
      <w:keepNext w:val="1"/>
      <w:keepLines w:val="1"/>
      <w:spacing w:after="320" w:before="320" w:lineRule="auto"/>
    </w:pPr>
    <w:rPr>
      <w:sz w:val="32"/>
      <w:szCs w:val="3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320" w:lineRule="auto"/>
    </w:pPr>
    <w:rPr>
      <w:rFonts w:ascii="Lexend SemiBold" w:cs="Lexend SemiBold" w:eastAsia="Lexend SemiBold" w:hAnsi="Lexend SemiBold"/>
      <w:sz w:val="90"/>
      <w:szCs w:val="90"/>
    </w:rPr>
  </w:style>
  <w:style w:type="paragraph" w:styleId="Normal" w:default="1">
    <w:name w:val="normal"/>
  </w:style>
  <w:style w:type="table" w:styleId="TableNormal" w:default="1">
    <w:name w:val="TableNormal"/>
  </w:style>
  <w:style w:type="paragraph" w:styleId="Subtitle">
    <w:name w:val="Subtitle"/>
    <w:basedOn w:val="Normal"/>
    <w:next w:val="Normal"/>
    <w:pPr>
      <w:keepNext w:val="1"/>
      <w:keepLines w:val="1"/>
    </w:pPr>
    <w:rPr>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LexendSemiBold-regular.ttf"/><Relationship Id="rId2" Type="http://schemas.openxmlformats.org/officeDocument/2006/relationships/font" Target="fonts/LexendSemiBold-bold.ttf"/><Relationship Id="rId3" Type="http://schemas.openxmlformats.org/officeDocument/2006/relationships/font" Target="fonts/LexendLight-regular.ttf"/><Relationship Id="rId4" Type="http://schemas.openxmlformats.org/officeDocument/2006/relationships/font" Target="fonts/LexendLight-bold.ttf"/><Relationship Id="rId5" Type="http://schemas.openxmlformats.org/officeDocument/2006/relationships/font" Target="fonts/Lexend-regular.ttf"/><Relationship Id="rId6" Type="http://schemas.openxmlformats.org/officeDocument/2006/relationships/font" Target="fonts/Lexend-bold.ttf"/></Relationships>
</file>

<file path=word/_rels/footer1.xml.rels><?xml version="1.0" encoding="UTF-8" standalone="yes"?><Relationships xmlns="http://schemas.openxmlformats.org/package/2006/relationships"><Relationship Id="rId1" Type="http://schemas.openxmlformats.org/officeDocument/2006/relationships/hyperlink" Target="https://www.nationalarchives.gov.uk/doc/open-government-licence/version/3/" TargetMode="External"/><Relationship Id="rId2" Type="http://schemas.openxmlformats.org/officeDocument/2006/relationships/hyperlink" Target="https://www.nationalarchives.gov.uk/doc/open-government-licence/version/3/" TargetMode="External"/><Relationship Id="rId3" Type="http://schemas.openxmlformats.org/officeDocument/2006/relationships/hyperlink" Target="https://www.thenational.academy/legal/terms-and-conditions" TargetMode="External"/><Relationship Id="rId4" Type="http://schemas.openxmlformats.org/officeDocument/2006/relationships/hyperlink" Target="https://www.thenational.academy/legal/terms-and-conditions" TargetMode="External"/><Relationship Id="rId5" Type="http://schemas.openxmlformats.org/officeDocument/2006/relationships/hyperlink" Target="https://labs.thenational.academy/aila" TargetMode="External"/><Relationship Id="rId6" Type="http://schemas.openxmlformats.org/officeDocument/2006/relationships/hyperlink" Target="https://labs.thenational.academy/aila" TargetMode="External"/><Relationship Id="rId7"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hyperlink" Target="https://www.nationalarchives.gov.uk/doc/open-government-licence/version/3/" TargetMode="External"/><Relationship Id="rId2" Type="http://schemas.openxmlformats.org/officeDocument/2006/relationships/hyperlink" Target="https://www.nationalarchives.gov.uk/doc/open-government-licence/version/3/" TargetMode="External"/><Relationship Id="rId3" Type="http://schemas.openxmlformats.org/officeDocument/2006/relationships/hyperlink" Target="https://www.thenational.academy/legal/terms-and-conditions" TargetMode="External"/><Relationship Id="rId4" Type="http://schemas.openxmlformats.org/officeDocument/2006/relationships/hyperlink" Target="https://www.thenational.academy/legal/terms-and-conditions" TargetMode="External"/><Relationship Id="rId5" Type="http://schemas.openxmlformats.org/officeDocument/2006/relationships/hyperlink" Target="https://labs.thenational.academy/aila" TargetMode="External"/><Relationship Id="rId6" Type="http://schemas.openxmlformats.org/officeDocument/2006/relationships/hyperlink" Target="https://labs.thenational.academy/aila" TargetMode="External"/><Relationship Id="rId7"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mk2fZGxWmWD98olB1GJffv+nKw==">CgMxLjAyDmguamVjcjJmZ2swanh0OAByITFpUFJMcnYyTmc1RzNMWDVYUGhwdF8wZXlzRDB4MERacQ==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